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36F" w:rsidRDefault="00BB536F" w:rsidP="00BB536F">
      <w:pPr>
        <w:autoSpaceDE w:val="0"/>
        <w:autoSpaceDN w:val="0"/>
        <w:adjustRightInd w:val="0"/>
        <w:spacing w:line="252" w:lineRule="auto"/>
        <w:ind w:left="360"/>
        <w:rPr>
          <w:rFonts w:ascii="Calibri" w:hAnsi="Calibri" w:cs="Calibri"/>
          <w:b/>
          <w:bCs/>
          <w:sz w:val="36"/>
          <w:szCs w:val="36"/>
        </w:rPr>
      </w:pPr>
      <w:r>
        <w:rPr>
          <w:rFonts w:ascii="Calibri" w:hAnsi="Calibri" w:cs="Calibri"/>
          <w:b/>
          <w:bCs/>
          <w:sz w:val="36"/>
          <w:szCs w:val="36"/>
        </w:rPr>
        <w:t>Het onophoudelijke fanatisme in Pakistaan</w:t>
      </w:r>
    </w:p>
    <w:p w:rsidR="00BB536F" w:rsidRDefault="00BB536F" w:rsidP="00BB536F">
      <w:pPr>
        <w:autoSpaceDE w:val="0"/>
        <w:autoSpaceDN w:val="0"/>
        <w:adjustRightInd w:val="0"/>
        <w:spacing w:line="252" w:lineRule="auto"/>
        <w:ind w:left="360"/>
        <w:rPr>
          <w:rFonts w:ascii="Calibri" w:hAnsi="Calibri" w:cs="Calibri"/>
          <w:i/>
          <w:iCs/>
          <w:sz w:val="32"/>
          <w:szCs w:val="32"/>
        </w:rPr>
      </w:pPr>
      <w:r>
        <w:rPr>
          <w:rFonts w:ascii="Calibri" w:hAnsi="Calibri" w:cs="Calibri"/>
          <w:i/>
          <w:iCs/>
          <w:sz w:val="32"/>
          <w:szCs w:val="32"/>
        </w:rPr>
        <w:t>De toegevoegde onzekerheid die het oordeel van Shaukat Siddiqui zal veroorzaken voor minderheden, maakt hen niet alleen kwetsbaarder, maar versterkt ook hun uitsluiting van politieke participatie, basisdiensten, onderwijs en werkgelegenheid.</w:t>
      </w:r>
    </w:p>
    <w:p w:rsidR="00BB536F" w:rsidRDefault="00BB536F" w:rsidP="00BB536F">
      <w:pPr>
        <w:autoSpaceDE w:val="0"/>
        <w:autoSpaceDN w:val="0"/>
        <w:adjustRightInd w:val="0"/>
        <w:spacing w:line="252" w:lineRule="auto"/>
        <w:ind w:left="360"/>
        <w:rPr>
          <w:rFonts w:ascii="Calibri" w:hAnsi="Calibri" w:cs="Calibri"/>
          <w:sz w:val="32"/>
          <w:szCs w:val="32"/>
          <w:u w:val="thick"/>
        </w:rPr>
      </w:pPr>
    </w:p>
    <w:p w:rsidR="00BB536F" w:rsidRDefault="00BB536F" w:rsidP="00BB536F">
      <w:pPr>
        <w:autoSpaceDE w:val="0"/>
        <w:autoSpaceDN w:val="0"/>
        <w:adjustRightInd w:val="0"/>
        <w:spacing w:line="252" w:lineRule="auto"/>
        <w:ind w:left="360"/>
        <w:rPr>
          <w:rFonts w:ascii="Calibri" w:hAnsi="Calibri" w:cs="Calibri"/>
          <w:sz w:val="32"/>
          <w:szCs w:val="32"/>
          <w:u w:val="thick"/>
        </w:rPr>
      </w:pPr>
      <w:r>
        <w:rPr>
          <w:rFonts w:ascii="Calibri" w:hAnsi="Calibri" w:cs="Calibri"/>
          <w:sz w:val="32"/>
          <w:szCs w:val="32"/>
          <w:u w:val="thick"/>
        </w:rPr>
        <w:t xml:space="preserve">Rana Tanveer </w:t>
      </w:r>
    </w:p>
    <w:p w:rsidR="00BB536F" w:rsidRDefault="00BB536F" w:rsidP="00BB536F">
      <w:pPr>
        <w:autoSpaceDE w:val="0"/>
        <w:autoSpaceDN w:val="0"/>
        <w:adjustRightInd w:val="0"/>
        <w:spacing w:line="252" w:lineRule="auto"/>
        <w:ind w:left="360"/>
        <w:rPr>
          <w:rFonts w:ascii="Calibri" w:hAnsi="Calibri" w:cs="Calibri"/>
          <w:sz w:val="32"/>
          <w:szCs w:val="32"/>
        </w:rPr>
      </w:pPr>
      <w:r>
        <w:rPr>
          <w:rFonts w:ascii="Calibri" w:hAnsi="Calibri" w:cs="Calibri"/>
          <w:sz w:val="32"/>
          <w:szCs w:val="32"/>
        </w:rPr>
        <w:t xml:space="preserve">MAART 11, 2018 </w:t>
      </w:r>
    </w:p>
    <w:p w:rsidR="00BB536F" w:rsidRDefault="00BB536F" w:rsidP="00BB536F">
      <w:pPr>
        <w:autoSpaceDE w:val="0"/>
        <w:autoSpaceDN w:val="0"/>
        <w:adjustRightInd w:val="0"/>
        <w:spacing w:line="252" w:lineRule="auto"/>
        <w:ind w:left="360"/>
        <w:rPr>
          <w:rFonts w:ascii="Calibri" w:hAnsi="Calibri" w:cs="Calibri"/>
          <w:sz w:val="32"/>
          <w:szCs w:val="32"/>
        </w:rPr>
      </w:pPr>
      <w:r>
        <w:rPr>
          <w:rFonts w:ascii="Calibri" w:hAnsi="Calibri" w:cs="Calibri"/>
          <w:sz w:val="32"/>
          <w:szCs w:val="32"/>
        </w:rPr>
        <w:t>Op basis van verdeeldheid, heeft het oordeel van Justitie Shaukat Siddiqui van de High Court van Islamabad (IHC) die  op vrijdag werd bekendgemaakt en die niet veel hebben teleurgesteld, zal ongetwijfeld meer aanvallen op religieuze minderheden veroorzaken.</w:t>
      </w:r>
    </w:p>
    <w:p w:rsidR="00BB536F" w:rsidRDefault="00BB536F" w:rsidP="00BB536F">
      <w:pPr>
        <w:autoSpaceDE w:val="0"/>
        <w:autoSpaceDN w:val="0"/>
        <w:adjustRightInd w:val="0"/>
        <w:spacing w:line="252" w:lineRule="auto"/>
        <w:ind w:left="360"/>
        <w:rPr>
          <w:rFonts w:ascii="Calibri" w:hAnsi="Calibri" w:cs="Calibri"/>
          <w:sz w:val="32"/>
          <w:szCs w:val="32"/>
        </w:rPr>
      </w:pPr>
      <w:r>
        <w:rPr>
          <w:rFonts w:ascii="Calibri" w:hAnsi="Calibri" w:cs="Calibri"/>
          <w:sz w:val="32"/>
          <w:szCs w:val="32"/>
        </w:rPr>
        <w:t xml:space="preserve">De extra onzekerheid die het oordeel voor minderheden zal veroorzaken, maakt hen niet alleen kwetsbaarder voor doodsbedreigingen, maar ook hun uitsluiting van basisdiensten, onderwijs, politieke participatie en werkgelegenheid zal worden versterkt. </w:t>
      </w:r>
    </w:p>
    <w:p w:rsidR="00BB536F" w:rsidRDefault="00BB536F" w:rsidP="00BB536F">
      <w:pPr>
        <w:autoSpaceDE w:val="0"/>
        <w:autoSpaceDN w:val="0"/>
        <w:adjustRightInd w:val="0"/>
        <w:spacing w:line="252" w:lineRule="auto"/>
        <w:ind w:left="360"/>
        <w:rPr>
          <w:rFonts w:ascii="Calibri" w:hAnsi="Calibri" w:cs="Calibri"/>
          <w:b/>
          <w:bCs/>
          <w:sz w:val="32"/>
          <w:szCs w:val="32"/>
        </w:rPr>
      </w:pPr>
      <w:r>
        <w:rPr>
          <w:rFonts w:ascii="Calibri" w:hAnsi="Calibri" w:cs="Calibri"/>
          <w:b/>
          <w:bCs/>
          <w:sz w:val="32"/>
          <w:szCs w:val="32"/>
        </w:rPr>
        <w:t>Door het verplicht te maken voor elke 'constitutionele' moslim om de “finaliteit van profeetschap te bewaken en te beschermen”, heeft dit oordeel aan het volk overgelaten om te interpreteren hoe dergelijke edicten moeten worden toegepast. Dit zal alleen maar leiden tot meer slachtoffers van de toch al kwetsbare religieuze minderheden in dit land. Het zal extremistische groeperingende rechtvaardiging geven om de godsdienst te blijven misbruiken om wijdverspreide moord en de vernietiging van heilige plaatsen en bezittingen van Ahmadi's te rechtvaardigen.</w:t>
      </w:r>
    </w:p>
    <w:p w:rsidR="00BB536F" w:rsidRDefault="00BB536F" w:rsidP="00BB536F">
      <w:pPr>
        <w:autoSpaceDE w:val="0"/>
        <w:autoSpaceDN w:val="0"/>
        <w:adjustRightInd w:val="0"/>
        <w:spacing w:line="252" w:lineRule="auto"/>
        <w:ind w:left="360"/>
        <w:rPr>
          <w:rFonts w:ascii="Calibri" w:hAnsi="Calibri" w:cs="Calibri"/>
          <w:b/>
          <w:bCs/>
          <w:sz w:val="32"/>
          <w:szCs w:val="32"/>
        </w:rPr>
      </w:pPr>
      <w:r>
        <w:rPr>
          <w:rFonts w:ascii="Calibri" w:hAnsi="Calibri" w:cs="Calibri"/>
          <w:b/>
          <w:bCs/>
          <w:sz w:val="32"/>
          <w:szCs w:val="32"/>
        </w:rPr>
        <w:t xml:space="preserve">Incidenten van mob justitie zoals bij Joseph Colony, Shanti Nagar, Kala Gujran, Jandu Sahi en Gujranwala, waarin christenen en </w:t>
      </w:r>
      <w:r>
        <w:rPr>
          <w:rFonts w:ascii="Calibri" w:hAnsi="Calibri" w:cs="Calibri"/>
          <w:b/>
          <w:bCs/>
          <w:sz w:val="32"/>
          <w:szCs w:val="32"/>
        </w:rPr>
        <w:lastRenderedPageBreak/>
        <w:t>Ahmadi's het doelwit waren van hun religieuze overtuigingen, zullen nu vaker gebeuren.</w:t>
      </w:r>
    </w:p>
    <w:p w:rsidR="00BB536F" w:rsidRDefault="00BB536F" w:rsidP="00BB536F">
      <w:pPr>
        <w:autoSpaceDE w:val="0"/>
        <w:autoSpaceDN w:val="0"/>
        <w:adjustRightInd w:val="0"/>
        <w:spacing w:line="252" w:lineRule="auto"/>
        <w:ind w:left="360"/>
        <w:rPr>
          <w:rFonts w:ascii="Calibri" w:hAnsi="Calibri" w:cs="Calibri"/>
          <w:b/>
          <w:bCs/>
          <w:sz w:val="32"/>
          <w:szCs w:val="32"/>
        </w:rPr>
      </w:pPr>
      <w:r>
        <w:rPr>
          <w:rFonts w:ascii="Calibri" w:hAnsi="Calibri" w:cs="Calibri"/>
          <w:b/>
          <w:bCs/>
          <w:sz w:val="32"/>
          <w:szCs w:val="32"/>
        </w:rPr>
        <w:t xml:space="preserve">Bovendien kregen de daders onder het voorwendsel van dit oordeel rechtvaardiging voor hun ongebreidelde daden. Iedere vorm van geweld die zij begaan, zal zgn.  het 'bewaken en beschermen de finaliteit van het Profeetschap' verzekeren. </w:t>
      </w:r>
    </w:p>
    <w:p w:rsidR="00BB536F" w:rsidRDefault="00BB536F" w:rsidP="00BB536F">
      <w:pPr>
        <w:autoSpaceDE w:val="0"/>
        <w:autoSpaceDN w:val="0"/>
        <w:adjustRightInd w:val="0"/>
        <w:spacing w:line="252" w:lineRule="auto"/>
        <w:ind w:left="360"/>
        <w:rPr>
          <w:rFonts w:ascii="Calibri" w:hAnsi="Calibri" w:cs="Calibri"/>
          <w:b/>
          <w:bCs/>
          <w:sz w:val="32"/>
          <w:szCs w:val="32"/>
        </w:rPr>
      </w:pPr>
      <w:r>
        <w:rPr>
          <w:rFonts w:ascii="Calibri" w:hAnsi="Calibri" w:cs="Calibri"/>
          <w:b/>
          <w:bCs/>
          <w:sz w:val="32"/>
          <w:szCs w:val="32"/>
        </w:rPr>
        <w:t>Het vonnis is ook aangenomen zonder dat de wettelijke voorwaarden voldoende waren. Een zeer bekend principe van de wet is, dat niemand  veroordeeld kan worden zonder gehoord te worden. Dat is precies wat er met deze zaak is gebeurd. Ahmadi's, die de belangrijkste invloed hebben op dit vonnis, werden niet in de petitie opgenomen en kregen geen bericht om hun standpunt te geven.</w:t>
      </w:r>
    </w:p>
    <w:p w:rsidR="00BB536F" w:rsidRDefault="00BB536F" w:rsidP="00BB536F">
      <w:pPr>
        <w:autoSpaceDE w:val="0"/>
        <w:autoSpaceDN w:val="0"/>
        <w:adjustRightInd w:val="0"/>
        <w:spacing w:line="252" w:lineRule="auto"/>
        <w:ind w:left="360"/>
        <w:rPr>
          <w:rFonts w:ascii="Calibri" w:hAnsi="Calibri" w:cs="Calibri"/>
          <w:b/>
          <w:bCs/>
          <w:sz w:val="32"/>
          <w:szCs w:val="32"/>
        </w:rPr>
      </w:pPr>
    </w:p>
    <w:p w:rsidR="00BB536F" w:rsidRDefault="00BB536F" w:rsidP="00BB536F">
      <w:pPr>
        <w:autoSpaceDE w:val="0"/>
        <w:autoSpaceDN w:val="0"/>
        <w:adjustRightInd w:val="0"/>
        <w:spacing w:line="252" w:lineRule="auto"/>
        <w:ind w:left="360"/>
        <w:rPr>
          <w:rFonts w:ascii="Calibri" w:hAnsi="Calibri" w:cs="Calibri"/>
          <w:b/>
          <w:bCs/>
          <w:sz w:val="32"/>
          <w:szCs w:val="32"/>
        </w:rPr>
      </w:pPr>
      <w:r>
        <w:rPr>
          <w:rFonts w:ascii="Calibri" w:hAnsi="Calibri" w:cs="Calibri"/>
          <w:b/>
          <w:bCs/>
          <w:sz w:val="32"/>
          <w:szCs w:val="32"/>
        </w:rPr>
        <w:t xml:space="preserve">De rechtbank heeft ook een vertaling van deze beslissing in Urdu uitgegeven, die het gemakkelijker zal maken voor anti-Ahmadi-extremisten, van wie er velen geen Engels kunnen lezen, om deze beslissing te begrijpenbegrijpen en te 'implementeren'. </w:t>
      </w:r>
    </w:p>
    <w:p w:rsidR="00BB536F" w:rsidRDefault="00BB536F" w:rsidP="00BB536F">
      <w:pPr>
        <w:autoSpaceDE w:val="0"/>
        <w:autoSpaceDN w:val="0"/>
        <w:adjustRightInd w:val="0"/>
        <w:spacing w:line="252" w:lineRule="auto"/>
        <w:ind w:left="360"/>
        <w:rPr>
          <w:rFonts w:ascii="Calibri" w:hAnsi="Calibri" w:cs="Calibri"/>
          <w:b/>
          <w:bCs/>
          <w:sz w:val="32"/>
          <w:szCs w:val="32"/>
        </w:rPr>
      </w:pPr>
      <w:hyperlink r:id="rId6" w:history="1">
        <w:r>
          <w:rPr>
            <w:rFonts w:ascii="Calibri" w:hAnsi="Calibri" w:cs="Calibri"/>
            <w:b/>
            <w:bCs/>
            <w:sz w:val="32"/>
            <w:szCs w:val="32"/>
          </w:rPr>
          <w:t>https://dailytimes.com.PK/213131/Pakistans-unceasingBigotry/</w:t>
        </w:r>
      </w:hyperlink>
    </w:p>
    <w:p w:rsidR="00BB536F" w:rsidRDefault="00BB536F" w:rsidP="00BB536F">
      <w:pPr>
        <w:autoSpaceDE w:val="0"/>
        <w:autoSpaceDN w:val="0"/>
        <w:adjustRightInd w:val="0"/>
        <w:spacing w:line="252" w:lineRule="auto"/>
        <w:ind w:left="360"/>
        <w:rPr>
          <w:rFonts w:ascii="Calibri" w:hAnsi="Calibri" w:cs="Calibri"/>
          <w:b/>
          <w:bCs/>
          <w:sz w:val="32"/>
          <w:szCs w:val="32"/>
        </w:rPr>
      </w:pPr>
      <w:r>
        <w:rPr>
          <w:rFonts w:ascii="Calibri" w:hAnsi="Calibri" w:cs="Calibri"/>
          <w:b/>
          <w:bCs/>
          <w:sz w:val="32"/>
          <w:szCs w:val="32"/>
        </w:rPr>
        <w:t xml:space="preserve">Geloofsverklaring moet voor alle ambtenaren </w:t>
      </w:r>
    </w:p>
    <w:p w:rsidR="00BB536F" w:rsidRDefault="00BB536F" w:rsidP="00BB536F">
      <w:pPr>
        <w:autoSpaceDE w:val="0"/>
        <w:autoSpaceDN w:val="0"/>
        <w:adjustRightInd w:val="0"/>
        <w:spacing w:line="252" w:lineRule="auto"/>
        <w:ind w:left="360"/>
        <w:rPr>
          <w:rFonts w:ascii="Calibri" w:hAnsi="Calibri" w:cs="Calibri"/>
          <w:i/>
          <w:iCs/>
          <w:sz w:val="32"/>
          <w:szCs w:val="32"/>
        </w:rPr>
      </w:pPr>
      <w:r>
        <w:rPr>
          <w:rFonts w:ascii="Calibri" w:hAnsi="Calibri" w:cs="Calibri"/>
          <w:i/>
          <w:iCs/>
          <w:sz w:val="32"/>
          <w:szCs w:val="32"/>
        </w:rPr>
        <w:t>* IHC regel: degene die hun “geloofbelijdenis” willen verklaren voordat ze naar het leger gaan, de rechterlijke macht en/of de burgelijke dienst diienen, kan schuldig verklaard worden voor verraadaan de Staat en het exploiteren van van de grondwet. Het geloof van de burger moet worden vermeld op geboorteakten, ID-kaarten, de stemlijsten en paspoorten.</w:t>
      </w:r>
    </w:p>
    <w:p w:rsidR="00BB536F" w:rsidRDefault="00BB536F" w:rsidP="00BB536F">
      <w:pPr>
        <w:autoSpaceDE w:val="0"/>
        <w:autoSpaceDN w:val="0"/>
        <w:adjustRightInd w:val="0"/>
        <w:spacing w:line="252" w:lineRule="auto"/>
        <w:ind w:left="360"/>
        <w:rPr>
          <w:rFonts w:ascii="Calibri" w:hAnsi="Calibri" w:cs="Calibri"/>
          <w:i/>
          <w:iCs/>
          <w:sz w:val="32"/>
          <w:szCs w:val="32"/>
        </w:rPr>
      </w:pPr>
      <w:r>
        <w:rPr>
          <w:rFonts w:ascii="Calibri" w:hAnsi="Calibri" w:cs="Calibri"/>
          <w:i/>
          <w:iCs/>
          <w:sz w:val="32"/>
          <w:szCs w:val="32"/>
        </w:rPr>
        <w:t>Personeelsverslag 10 maart 2018</w:t>
      </w:r>
    </w:p>
    <w:p w:rsidR="00BB536F" w:rsidRDefault="00BB536F" w:rsidP="00BB536F">
      <w:pPr>
        <w:autoSpaceDE w:val="0"/>
        <w:autoSpaceDN w:val="0"/>
        <w:adjustRightInd w:val="0"/>
        <w:spacing w:line="252" w:lineRule="auto"/>
        <w:ind w:left="360"/>
        <w:rPr>
          <w:rFonts w:ascii="Calibri" w:hAnsi="Calibri" w:cs="Calibri"/>
          <w:i/>
          <w:iCs/>
          <w:sz w:val="32"/>
          <w:szCs w:val="32"/>
        </w:rPr>
      </w:pPr>
      <w:r>
        <w:rPr>
          <w:rFonts w:ascii="Calibri" w:hAnsi="Calibri" w:cs="Calibri"/>
          <w:i/>
          <w:iCs/>
          <w:sz w:val="32"/>
          <w:szCs w:val="32"/>
        </w:rPr>
        <w:lastRenderedPageBreak/>
        <w:t>ISLAMABAD: In een zeer twijfelachtige interpretatie van artikel 5 (loyaliteit aan de staat) aan de grondwet, heeft rechter Shaukat Siddiqui van het hooggerechtshof van Islamabad verklaard dat het verplicht is voor elke burger van Pakistan om zijn 'ware geloof' aan de staat te verklaren.</w:t>
      </w:r>
    </w:p>
    <w:p w:rsidR="00BB536F" w:rsidRDefault="00BB536F" w:rsidP="00BB536F">
      <w:pPr>
        <w:autoSpaceDE w:val="0"/>
        <w:autoSpaceDN w:val="0"/>
        <w:adjustRightInd w:val="0"/>
        <w:spacing w:line="252" w:lineRule="auto"/>
        <w:ind w:left="360"/>
        <w:rPr>
          <w:rFonts w:ascii="Calibri" w:hAnsi="Calibri" w:cs="Calibri"/>
          <w:b/>
          <w:bCs/>
          <w:sz w:val="32"/>
          <w:szCs w:val="32"/>
        </w:rPr>
      </w:pPr>
    </w:p>
    <w:p w:rsidR="00BB536F" w:rsidRDefault="00BB536F" w:rsidP="00BB536F">
      <w:pPr>
        <w:autoSpaceDE w:val="0"/>
        <w:autoSpaceDN w:val="0"/>
        <w:adjustRightInd w:val="0"/>
        <w:spacing w:line="252" w:lineRule="auto"/>
        <w:ind w:left="360"/>
        <w:rPr>
          <w:rFonts w:ascii="Calibri" w:hAnsi="Calibri" w:cs="Calibri"/>
          <w:sz w:val="32"/>
          <w:szCs w:val="32"/>
        </w:rPr>
      </w:pPr>
      <w:r>
        <w:rPr>
          <w:rFonts w:ascii="Calibri" w:hAnsi="Calibri" w:cs="Calibri"/>
          <w:sz w:val="32"/>
          <w:szCs w:val="32"/>
        </w:rPr>
        <w:t>Hij maakte deze opmerking in zijn korte opsomming in een zaak met betrekking tot amendementen op de eed van de “Khatm-i-Nabuwwat” (Finaliteit van het profeetschap) in de Verkiezingsakte van 2017. Het vonnis werd vrijdag bekendgemaakt.</w:t>
      </w:r>
    </w:p>
    <w:p w:rsidR="00BB536F" w:rsidRDefault="00BB536F" w:rsidP="00BB536F">
      <w:pPr>
        <w:autoSpaceDE w:val="0"/>
        <w:autoSpaceDN w:val="0"/>
        <w:adjustRightInd w:val="0"/>
        <w:spacing w:line="252" w:lineRule="auto"/>
        <w:ind w:left="360"/>
        <w:rPr>
          <w:rFonts w:ascii="Calibri" w:hAnsi="Calibri" w:cs="Calibri"/>
          <w:sz w:val="32"/>
          <w:szCs w:val="32"/>
        </w:rPr>
      </w:pPr>
      <w:r>
        <w:rPr>
          <w:rFonts w:ascii="Calibri" w:hAnsi="Calibri" w:cs="Calibri"/>
          <w:sz w:val="32"/>
          <w:szCs w:val="32"/>
        </w:rPr>
        <w:t>De rechter Siddiqui oordeelde dat het geloof van alle burgers moet worden vermeld op hun geboorteaktes, hun nationale identiteitskaarten, op de stemlijstenen op paspoorten.</w:t>
      </w:r>
    </w:p>
    <w:p w:rsidR="00BB536F" w:rsidRDefault="00BB536F" w:rsidP="00BB536F">
      <w:pPr>
        <w:autoSpaceDE w:val="0"/>
        <w:autoSpaceDN w:val="0"/>
        <w:adjustRightInd w:val="0"/>
        <w:spacing w:line="252" w:lineRule="auto"/>
        <w:ind w:left="360"/>
        <w:rPr>
          <w:rFonts w:ascii="Calibri" w:hAnsi="Calibri" w:cs="Calibri"/>
          <w:sz w:val="32"/>
          <w:szCs w:val="32"/>
        </w:rPr>
      </w:pPr>
      <w:r>
        <w:rPr>
          <w:rFonts w:ascii="Calibri" w:hAnsi="Calibri" w:cs="Calibri"/>
          <w:sz w:val="32"/>
          <w:szCs w:val="32"/>
        </w:rPr>
        <w:t>Verderop in het vonnis zei de IHC-rechter dat het falen van de burgers om hun geloof te belijden hen schuldig zou maken aan 'verraad aan de staat' en 'exploitatie van de grondwet.</w:t>
      </w:r>
    </w:p>
    <w:p w:rsidR="00BB536F" w:rsidRDefault="00BB536F" w:rsidP="00BB536F">
      <w:pPr>
        <w:autoSpaceDE w:val="0"/>
        <w:autoSpaceDN w:val="0"/>
        <w:adjustRightInd w:val="0"/>
        <w:spacing w:line="252" w:lineRule="auto"/>
        <w:ind w:left="360"/>
        <w:rPr>
          <w:rFonts w:ascii="Calibri" w:hAnsi="Calibri" w:cs="Calibri"/>
          <w:sz w:val="32"/>
          <w:szCs w:val="32"/>
        </w:rPr>
      </w:pPr>
      <w:r>
        <w:rPr>
          <w:rFonts w:ascii="Calibri" w:hAnsi="Calibri" w:cs="Calibri"/>
          <w:sz w:val="32"/>
          <w:szCs w:val="32"/>
        </w:rPr>
        <w:t>Justitie Siddiqui zei dat artikel 5 van de grondwet eiste dat burgers 'trouw' blijven aan de staat en 'zich houden aan de rechtsstaat en de grondwet'.</w:t>
      </w:r>
    </w:p>
    <w:p w:rsidR="00BB536F" w:rsidRDefault="00BB536F" w:rsidP="00BB536F">
      <w:pPr>
        <w:autoSpaceDE w:val="0"/>
        <w:autoSpaceDN w:val="0"/>
        <w:adjustRightInd w:val="0"/>
        <w:spacing w:line="252" w:lineRule="auto"/>
        <w:ind w:left="360"/>
        <w:rPr>
          <w:rFonts w:ascii="Calibri" w:hAnsi="Calibri" w:cs="Calibri"/>
          <w:sz w:val="32"/>
          <w:szCs w:val="32"/>
        </w:rPr>
      </w:pPr>
      <w:r>
        <w:rPr>
          <w:rFonts w:ascii="Calibri" w:hAnsi="Calibri" w:cs="Calibri"/>
          <w:sz w:val="32"/>
          <w:szCs w:val="32"/>
        </w:rPr>
        <w:t>De rechter oordeelde dat een geloofsverklaring verplicht was voordat hij toetrad tot de burgelijke of militaire diensten en tot de rechterlijke macht.</w:t>
      </w:r>
    </w:p>
    <w:p w:rsidR="00BB536F" w:rsidRDefault="00BB536F" w:rsidP="00BB536F">
      <w:pPr>
        <w:autoSpaceDE w:val="0"/>
        <w:autoSpaceDN w:val="0"/>
        <w:adjustRightInd w:val="0"/>
        <w:spacing w:line="252" w:lineRule="auto"/>
        <w:ind w:left="360"/>
        <w:rPr>
          <w:rFonts w:ascii="Calibri" w:hAnsi="Calibri" w:cs="Calibri"/>
          <w:sz w:val="32"/>
          <w:szCs w:val="32"/>
        </w:rPr>
      </w:pPr>
      <w:r>
        <w:rPr>
          <w:rFonts w:ascii="Calibri" w:hAnsi="Calibri" w:cs="Calibri"/>
          <w:sz w:val="32"/>
          <w:szCs w:val="32"/>
        </w:rPr>
        <w:t>Hij zei dat het voor alle Pakistaanse burgers verplicht was om een eed af te leggen over hun geloof als ze wilden toetreden tot de overheidsdienst, de strijdkrachten of de rechterlijke macht. Verder stelde hij dat : "Burgers die solliciteren naar een baan in overheidsinstellingen moeten een eed afleggen hetgeen zorgt voor een duidelijke definitie van moslim en niet-moslim zoals voorzien in de grondwet".</w:t>
      </w:r>
    </w:p>
    <w:p w:rsidR="00BB536F" w:rsidRDefault="00BB536F" w:rsidP="00BB536F">
      <w:pPr>
        <w:autoSpaceDE w:val="0"/>
        <w:autoSpaceDN w:val="0"/>
        <w:adjustRightInd w:val="0"/>
        <w:spacing w:line="252" w:lineRule="auto"/>
        <w:ind w:left="360"/>
        <w:rPr>
          <w:rFonts w:ascii="Calibri" w:hAnsi="Calibri" w:cs="Calibri"/>
          <w:b/>
          <w:bCs/>
        </w:rPr>
      </w:pPr>
      <w:hyperlink r:id="rId7" w:history="1">
        <w:r>
          <w:rPr>
            <w:rFonts w:ascii="Iskoola Pota" w:hAnsi="Iskoola Pota" w:cs="Iskoola Pota"/>
            <w:b/>
            <w:bCs/>
            <w:sz w:val="28"/>
            <w:szCs w:val="28"/>
          </w:rPr>
          <w:t>https://dailytimes.com.pk/212902/faith-declaration-must-for-all-public-servants/</w:t>
        </w:r>
      </w:hyperlink>
    </w:p>
    <w:p w:rsidR="00BB536F" w:rsidRDefault="00BB536F" w:rsidP="00BB536F">
      <w:pPr>
        <w:autoSpaceDE w:val="0"/>
        <w:autoSpaceDN w:val="0"/>
        <w:adjustRightInd w:val="0"/>
        <w:spacing w:after="200" w:line="276" w:lineRule="auto"/>
        <w:rPr>
          <w:rFonts w:ascii="Calibri" w:hAnsi="Calibri" w:cs="Calibri"/>
          <w:lang w:val="nl"/>
        </w:rPr>
      </w:pPr>
    </w:p>
    <w:p w:rsidR="00F841B1" w:rsidRPr="00BB536F" w:rsidRDefault="00F841B1" w:rsidP="00BB536F">
      <w:pPr>
        <w:rPr>
          <w:lang w:val="nl"/>
        </w:rPr>
      </w:pPr>
    </w:p>
    <w:sectPr w:rsidR="00F841B1" w:rsidRPr="00BB536F" w:rsidSect="00FA03B6">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Iskoola Pota">
    <w:altName w:val="Nirmala UI"/>
    <w:panose1 w:val="020B0502040204020203"/>
    <w:charset w:val="00"/>
    <w:family w:val="swiss"/>
    <w:pitch w:val="variable"/>
    <w:sig w:usb0="00000003" w:usb1="00000000" w:usb2="000002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37A9A"/>
    <w:multiLevelType w:val="hybridMultilevel"/>
    <w:tmpl w:val="7404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1A6AB55A"/>
    <w:rsid w:val="000E5700"/>
    <w:rsid w:val="00250D25"/>
    <w:rsid w:val="002A4629"/>
    <w:rsid w:val="00323E0B"/>
    <w:rsid w:val="003F3B38"/>
    <w:rsid w:val="0053611A"/>
    <w:rsid w:val="005F12AD"/>
    <w:rsid w:val="006B56B7"/>
    <w:rsid w:val="006C2EC7"/>
    <w:rsid w:val="006C4D07"/>
    <w:rsid w:val="006F48AD"/>
    <w:rsid w:val="008B05C0"/>
    <w:rsid w:val="00B85F20"/>
    <w:rsid w:val="00BA7642"/>
    <w:rsid w:val="00BB536F"/>
    <w:rsid w:val="00C34178"/>
    <w:rsid w:val="00C8176D"/>
    <w:rsid w:val="00E16EB9"/>
    <w:rsid w:val="00F841B1"/>
    <w:rsid w:val="1A6AB55A"/>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700"/>
  </w:style>
  <w:style w:type="paragraph" w:styleId="Heading1">
    <w:name w:val="heading 1"/>
    <w:basedOn w:val="Normal"/>
    <w:next w:val="Normal"/>
    <w:link w:val="Heading1Char"/>
    <w:uiPriority w:val="9"/>
    <w:qFormat/>
    <w:rsid w:val="000E57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E5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5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0E570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700"/>
    <w:pPr>
      <w:spacing w:after="0" w:line="240" w:lineRule="auto"/>
    </w:pPr>
  </w:style>
  <w:style w:type="character" w:customStyle="1" w:styleId="Heading2Char">
    <w:name w:val="Heading 2 Char"/>
    <w:basedOn w:val="DefaultParagraphFont"/>
    <w:link w:val="Heading2"/>
    <w:uiPriority w:val="9"/>
    <w:rsid w:val="000E57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E5700"/>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0E5700"/>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0E5700"/>
    <w:rPr>
      <w:rFonts w:asciiTheme="majorHAnsi" w:eastAsiaTheme="majorEastAsia" w:hAnsiTheme="majorHAnsi" w:cstheme="majorBidi"/>
      <w:color w:val="2E74B5" w:themeColor="accent1" w:themeShade="BF"/>
      <w:sz w:val="32"/>
      <w:szCs w:val="32"/>
    </w:rPr>
  </w:style>
  <w:style w:type="character" w:customStyle="1" w:styleId="company7">
    <w:name w:val="company7"/>
    <w:basedOn w:val="DefaultParagraphFont"/>
    <w:rsid w:val="003F3B38"/>
    <w:rPr>
      <w:sz w:val="22"/>
      <w:szCs w:val="22"/>
    </w:rPr>
  </w:style>
  <w:style w:type="character" w:customStyle="1" w:styleId="location7">
    <w:name w:val="location7"/>
    <w:basedOn w:val="DefaultParagraphFont"/>
    <w:rsid w:val="003F3B38"/>
    <w:rPr>
      <w:color w:val="666666"/>
      <w:sz w:val="22"/>
      <w:szCs w:val="22"/>
    </w:rPr>
  </w:style>
  <w:style w:type="paragraph" w:customStyle="1" w:styleId="Corps">
    <w:name w:val="Corps"/>
    <w:rsid w:val="00C3417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nl-BE" w:eastAsia="nl-BE"/>
    </w:rPr>
  </w:style>
  <w:style w:type="paragraph" w:styleId="ListParagraph">
    <w:name w:val="List Paragraph"/>
    <w:basedOn w:val="Normal"/>
    <w:uiPriority w:val="34"/>
    <w:qFormat/>
    <w:rsid w:val="006C2EC7"/>
    <w:pPr>
      <w:ind w:left="720"/>
      <w:contextualSpacing/>
    </w:pPr>
  </w:style>
  <w:style w:type="character" w:styleId="Hyperlink">
    <w:name w:val="Hyperlink"/>
    <w:basedOn w:val="DefaultParagraphFont"/>
    <w:uiPriority w:val="99"/>
    <w:unhideWhenUsed/>
    <w:rsid w:val="00F841B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ailytimes.com.pk/212902/faith-declaration-must-for-all-public-serv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ailytimes.com.PK/213131/Pakistans-unceasingBigotr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10473-3C81-1841-9AAA-5C6ECF57B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737</Words>
  <Characters>4054</Characters>
  <Application>Microsoft Office Word</Application>
  <DocSecurity>0</DocSecurity>
  <Lines>33</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Ghizlane Albashalim</dc:creator>
  <cp:keywords/>
  <dc:description/>
  <cp:lastModifiedBy>zubair</cp:lastModifiedBy>
  <cp:revision>3</cp:revision>
  <dcterms:created xsi:type="dcterms:W3CDTF">2018-03-15T08:20:00Z</dcterms:created>
  <dcterms:modified xsi:type="dcterms:W3CDTF">2018-05-12T22:40:00Z</dcterms:modified>
</cp:coreProperties>
</file>